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1883"/>
        <w:gridCol w:w="2976"/>
      </w:tblGrid>
      <w:tr w:rsidR="00252957" w:rsidRPr="00D55ED1" w:rsidTr="00252957">
        <w:trPr>
          <w:trHeight w:val="569"/>
        </w:trPr>
        <w:tc>
          <w:tcPr>
            <w:tcW w:w="4380" w:type="dxa"/>
          </w:tcPr>
          <w:p w:rsidR="00252957" w:rsidRPr="00D55ED1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31" w:type="dxa"/>
            <w:vMerge w:val="restart"/>
          </w:tcPr>
          <w:p w:rsidR="00252957" w:rsidRPr="00D55ED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252957" w:rsidRPr="00D55ED1" w:rsidRDefault="001765ED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D55ED1">
              <w:rPr>
                <w:noProof/>
                <w:lang w:val="en-GB"/>
              </w:rPr>
              <w:drawing>
                <wp:inline distT="0" distB="0" distL="0" distR="0">
                  <wp:extent cx="1743075" cy="1895475"/>
                  <wp:effectExtent l="0" t="0" r="9525" b="9525"/>
                  <wp:docPr id="1" name="Kép 1" descr="DSCF1647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F1647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957" w:rsidRPr="00D55ED1" w:rsidTr="00252957">
        <w:tc>
          <w:tcPr>
            <w:tcW w:w="4380" w:type="dxa"/>
          </w:tcPr>
          <w:p w:rsidR="00252957" w:rsidRPr="00D55ED1" w:rsidRDefault="001765ED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b/>
                <w:sz w:val="20"/>
                <w:szCs w:val="20"/>
                <w:lang w:val="en-GB"/>
              </w:rPr>
              <w:t>József Csurgai</w:t>
            </w:r>
          </w:p>
        </w:tc>
        <w:tc>
          <w:tcPr>
            <w:tcW w:w="2431" w:type="dxa"/>
            <w:vMerge/>
          </w:tcPr>
          <w:p w:rsidR="00252957" w:rsidRPr="00D55ED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252957" w:rsidRPr="00D55ED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</w:tr>
      <w:tr w:rsidR="00252957" w:rsidRPr="00D55ED1" w:rsidTr="00252957">
        <w:tc>
          <w:tcPr>
            <w:tcW w:w="4380" w:type="dxa"/>
          </w:tcPr>
          <w:p w:rsidR="00252957" w:rsidRPr="00D55ED1" w:rsidRDefault="00252957" w:rsidP="001765ED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Address:</w:t>
            </w:r>
            <w:r w:rsidR="001765ED"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 H8000 </w:t>
            </w:r>
            <w:proofErr w:type="spellStart"/>
            <w:r w:rsidR="001765ED" w:rsidRPr="00D55ED1">
              <w:rPr>
                <w:rFonts w:ascii="Verdana" w:hAnsi="Verdana"/>
                <w:sz w:val="20"/>
                <w:szCs w:val="20"/>
                <w:lang w:val="en-GB"/>
              </w:rPr>
              <w:t>Székesfehérvár</w:t>
            </w:r>
            <w:proofErr w:type="spellEnd"/>
            <w:r w:rsidR="001765ED"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1765ED" w:rsidRPr="00D55ED1">
              <w:rPr>
                <w:rFonts w:ascii="Verdana" w:hAnsi="Verdana"/>
                <w:sz w:val="20"/>
                <w:szCs w:val="20"/>
                <w:lang w:val="en-GB"/>
              </w:rPr>
              <w:t>Lövölde</w:t>
            </w:r>
            <w:proofErr w:type="spellEnd"/>
            <w:r w:rsidR="001765ED"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 16</w:t>
            </w: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br/>
              <w:t>Email:</w:t>
            </w:r>
            <w:r w:rsidR="001765ED"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8" w:history="1">
              <w:r w:rsidR="001765ED" w:rsidRPr="00D55ED1">
                <w:rPr>
                  <w:rStyle w:val="Hiperhivatkozs"/>
                  <w:rFonts w:ascii="Verdana" w:hAnsi="Verdana"/>
                  <w:sz w:val="20"/>
                  <w:szCs w:val="20"/>
                  <w:lang w:val="en-GB"/>
                </w:rPr>
                <w:t>jcsurgai@gmail.com</w:t>
              </w:r>
            </w:hyperlink>
            <w:r w:rsidR="001765ED"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hyperlink r:id="rId9" w:history="1">
              <w:r w:rsidR="001765ED" w:rsidRPr="00D55ED1">
                <w:rPr>
                  <w:rStyle w:val="Hiperhivatkozs"/>
                  <w:lang w:val="en-GB"/>
                </w:rPr>
                <w:t>csurgai.jozsef@uni-nke.hu</w:t>
              </w:r>
            </w:hyperlink>
            <w:r w:rsidRPr="00D55ED1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Phone: </w:t>
            </w:r>
            <w:r w:rsidR="001765ED"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+36 30 536 9394 / </w:t>
            </w:r>
            <w:r w:rsidR="001765ED" w:rsidRPr="00D55ED1">
              <w:rPr>
                <w:rFonts w:ascii="Verdana" w:hAnsi="Verdana"/>
                <w:sz w:val="20"/>
                <w:szCs w:val="20"/>
                <w:lang w:val="en-GB"/>
              </w:rPr>
              <w:t>NUPS</w:t>
            </w:r>
            <w:r w:rsidR="001765ED"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 - 29525</w:t>
            </w: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br/>
              <w:t>Place and Date of Birth:</w:t>
            </w:r>
            <w:r w:rsidR="001765ED"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765ED" w:rsidRPr="00D55ED1">
              <w:rPr>
                <w:rFonts w:ascii="Verdana" w:hAnsi="Verdana"/>
                <w:sz w:val="20"/>
                <w:szCs w:val="20"/>
                <w:lang w:val="en-GB"/>
              </w:rPr>
              <w:t>Győr</w:t>
            </w:r>
            <w:proofErr w:type="spellEnd"/>
            <w:r w:rsidR="001765ED"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 (Hungary)</w:t>
            </w:r>
            <w:r w:rsidR="001765ED" w:rsidRPr="00D55ED1">
              <w:rPr>
                <w:rFonts w:ascii="Verdana" w:hAnsi="Verdana"/>
                <w:sz w:val="20"/>
                <w:szCs w:val="20"/>
                <w:lang w:val="en-GB"/>
              </w:rPr>
              <w:t>, 1964. 10. 27.</w:t>
            </w: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br/>
              <w:t>Nationality:</w:t>
            </w:r>
            <w:r w:rsidR="001765ED"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 Hungarian</w:t>
            </w:r>
          </w:p>
        </w:tc>
        <w:tc>
          <w:tcPr>
            <w:tcW w:w="2431" w:type="dxa"/>
            <w:vMerge/>
          </w:tcPr>
          <w:p w:rsidR="00252957" w:rsidRPr="00D55ED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252957" w:rsidRPr="00D55ED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</w:tr>
    </w:tbl>
    <w:p w:rsidR="00AE40B5" w:rsidRPr="00D55ED1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D55ED1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D55ED1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PROFESSIONAL EXPERIENCE</w:t>
            </w:r>
          </w:p>
        </w:tc>
      </w:tr>
      <w:tr w:rsidR="00AD5E18" w:rsidRPr="00D55ED1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AD5E18" w:rsidRPr="00D55ED1" w:rsidRDefault="00AD5E18" w:rsidP="00AD5E1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1988-1990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D5E18" w:rsidRPr="00D55ED1" w:rsidRDefault="00AD5E18" w:rsidP="00AD5E1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C</w:t>
            </w: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ommander of NBC </w:t>
            </w:r>
            <w:r w:rsidR="00272C8C" w:rsidRPr="00D55ED1">
              <w:rPr>
                <w:rFonts w:ascii="Verdana" w:hAnsi="Verdana"/>
                <w:sz w:val="20"/>
                <w:szCs w:val="20"/>
                <w:lang w:val="en-GB"/>
              </w:rPr>
              <w:t>reconnaissance</w:t>
            </w:r>
            <w:bookmarkStart w:id="0" w:name="_GoBack"/>
            <w:bookmarkEnd w:id="0"/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platoon</w:t>
            </w: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, Military Police Regiment</w:t>
            </w:r>
          </w:p>
        </w:tc>
      </w:tr>
      <w:tr w:rsidR="00AD5E18" w:rsidRPr="00D55ED1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AD5E18" w:rsidRPr="00D55ED1" w:rsidRDefault="00AD5E18" w:rsidP="00AD5E1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1990-1994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D5E18" w:rsidRPr="00D55ED1" w:rsidRDefault="00AD5E18" w:rsidP="00AD5E1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Head of Information Section, NBC Information Centre of Army General Staff</w:t>
            </w:r>
          </w:p>
        </w:tc>
      </w:tr>
      <w:tr w:rsidR="00AD5E18" w:rsidRPr="00D55ED1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AD5E18" w:rsidRPr="00D55ED1" w:rsidRDefault="00AD5E18" w:rsidP="00AD5E1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1994-1996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D5E18" w:rsidRPr="00D55ED1" w:rsidRDefault="00AD5E18" w:rsidP="00AD5E1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Chief of NBC Protection, Signal Regiment</w:t>
            </w:r>
          </w:p>
        </w:tc>
      </w:tr>
      <w:tr w:rsidR="00AD5E18" w:rsidRPr="00D55ED1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AD5E18" w:rsidRPr="00D55ED1" w:rsidRDefault="00AD5E18" w:rsidP="00AD5E1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1996-1998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D5E18" w:rsidRPr="00D55ED1" w:rsidRDefault="00AD5E18" w:rsidP="00AD5E1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Commander of NBC Information Centre of Army General Staff</w:t>
            </w:r>
          </w:p>
        </w:tc>
      </w:tr>
      <w:tr w:rsidR="00AD5E18" w:rsidRPr="00D55ED1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AD5E18" w:rsidRPr="00D55ED1" w:rsidRDefault="00AD5E18" w:rsidP="00AD5E1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1998-1999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D5E18" w:rsidRPr="00D55ED1" w:rsidRDefault="00AD5E18" w:rsidP="00AD5E1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Senior Operating Officer, NBC Department of the Army General Staff</w:t>
            </w:r>
          </w:p>
        </w:tc>
      </w:tr>
      <w:tr w:rsidR="00AD5E18" w:rsidRPr="00D55ED1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AD5E18" w:rsidRPr="00D55ED1" w:rsidRDefault="00AD5E18" w:rsidP="00AD5E1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1999-2001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D5E18" w:rsidRPr="00D55ED1" w:rsidRDefault="00AD5E18" w:rsidP="00AD5E1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PhD Student, MoD, </w:t>
            </w:r>
            <w:proofErr w:type="spellStart"/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Miklós</w:t>
            </w:r>
            <w:proofErr w:type="spellEnd"/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Zrínyi</w:t>
            </w:r>
            <w:proofErr w:type="spellEnd"/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 National Defence University, Department of NBC and Environmental Security</w:t>
            </w:r>
          </w:p>
        </w:tc>
      </w:tr>
      <w:tr w:rsidR="00AD5E18" w:rsidRPr="00D55ED1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AD5E18" w:rsidRPr="00D55ED1" w:rsidRDefault="00AD5E18" w:rsidP="00AD5E1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2001-2011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D5E18" w:rsidRPr="00D55ED1" w:rsidRDefault="00AD5E18" w:rsidP="00AD5E1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Head of Department of Chemical and Nuclear Disaster Relief, HDF, NBC Area Control Centre</w:t>
            </w:r>
          </w:p>
        </w:tc>
      </w:tr>
      <w:tr w:rsidR="00AD5E18" w:rsidRPr="00D55ED1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AD5E18" w:rsidRPr="00D55ED1" w:rsidRDefault="00AD5E18" w:rsidP="00AD5E1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2011–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D5E18" w:rsidRPr="00D55ED1" w:rsidRDefault="00AD5E18" w:rsidP="00AD5E1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Head of Chemical and Radiological Laboratory, National University of Public Service (NUPS)</w:t>
            </w:r>
          </w:p>
        </w:tc>
      </w:tr>
    </w:tbl>
    <w:p w:rsidR="00333A5C" w:rsidRPr="00D55ED1" w:rsidRDefault="00333A5C" w:rsidP="00333A5C">
      <w:pPr>
        <w:rPr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3"/>
        <w:gridCol w:w="7004"/>
      </w:tblGrid>
      <w:tr w:rsidR="00333A5C" w:rsidRPr="00D55ED1" w:rsidTr="00902991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D55ED1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EDUCATION</w:t>
            </w:r>
          </w:p>
        </w:tc>
      </w:tr>
      <w:tr w:rsidR="00902991" w:rsidRPr="00D55ED1" w:rsidTr="00902991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02991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1983–1988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02991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Military chemical engineering, </w:t>
            </w: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Tambov Military Chemical</w:t>
            </w:r>
          </w:p>
          <w:p w:rsidR="00902991" w:rsidRPr="00D55ED1" w:rsidRDefault="00902991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College (</w:t>
            </w:r>
            <w:r w:rsidR="00682E6F" w:rsidRPr="00D55ED1">
              <w:rPr>
                <w:rFonts w:ascii="Verdana" w:hAnsi="Verdana"/>
                <w:sz w:val="20"/>
                <w:szCs w:val="20"/>
                <w:lang w:val="en-GB"/>
              </w:rPr>
              <w:t>Soviet</w:t>
            </w: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 Union</w:t>
            </w: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</w:tr>
      <w:tr w:rsidR="00902991" w:rsidRPr="00D55ED1" w:rsidTr="00902991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02991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1993–1995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02991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Organic and biological chemical engineering, Technical University of Budapest Faculty of Chemical Engineering</w:t>
            </w:r>
          </w:p>
        </w:tc>
      </w:tr>
      <w:tr w:rsidR="00902991" w:rsidRPr="00D55ED1" w:rsidTr="00902991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02991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1998-2003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02991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PhD studies, </w:t>
            </w:r>
            <w:proofErr w:type="spellStart"/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Miklós</w:t>
            </w:r>
            <w:proofErr w:type="spellEnd"/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Zrínyi</w:t>
            </w:r>
            <w:proofErr w:type="spellEnd"/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 National Defence University</w:t>
            </w:r>
          </w:p>
        </w:tc>
      </w:tr>
    </w:tbl>
    <w:p w:rsidR="00333A5C" w:rsidRPr="00D55ED1" w:rsidRDefault="00333A5C" w:rsidP="00333A5C">
      <w:pPr>
        <w:rPr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3"/>
        <w:gridCol w:w="7004"/>
      </w:tblGrid>
      <w:tr w:rsidR="00333A5C" w:rsidRPr="00D55ED1" w:rsidTr="00902991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D55ED1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STUDIES AND DEGREES</w:t>
            </w:r>
          </w:p>
        </w:tc>
      </w:tr>
      <w:tr w:rsidR="00902991" w:rsidRPr="00D55ED1" w:rsidTr="00CD3CAC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02991" w:rsidP="00CD3CA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1998-2003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02991" w:rsidP="00CD3CA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PhD studies, </w:t>
            </w:r>
            <w:proofErr w:type="spellStart"/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Miklós</w:t>
            </w:r>
            <w:proofErr w:type="spellEnd"/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Zrínyi</w:t>
            </w:r>
            <w:proofErr w:type="spellEnd"/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 National Defence University</w:t>
            </w:r>
          </w:p>
        </w:tc>
      </w:tr>
    </w:tbl>
    <w:p w:rsidR="00333A5C" w:rsidRPr="00D55ED1" w:rsidRDefault="00333A5C" w:rsidP="00333A5C">
      <w:pPr>
        <w:rPr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D55ED1" w:rsidTr="00902991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D55ED1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OTHER ACADEMIC AND PROFESSIONAL ACTIVITIES</w:t>
            </w:r>
          </w:p>
        </w:tc>
      </w:tr>
      <w:tr w:rsidR="00902991" w:rsidRPr="00D55ED1" w:rsidTr="0090299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02991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1999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473B4" w:rsidP="00D55ED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Performer Award, Autumn Radiochemical Days’99, </w:t>
            </w:r>
            <w:r w:rsidR="00D55ED1" w:rsidRPr="00D55ED1">
              <w:rPr>
                <w:rFonts w:ascii="Verdana" w:hAnsi="Verdana"/>
                <w:sz w:val="20"/>
                <w:szCs w:val="20"/>
                <w:lang w:val="en-GB"/>
              </w:rPr>
              <w:t>„</w:t>
            </w: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Further Development of the Monitoring System of the Fuel-Cassette-Free State of the Control Rod Sleeves During its Lift</w:t>
            </w:r>
            <w:r w:rsidR="00D55ED1"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”, </w:t>
            </w:r>
            <w:proofErr w:type="spellStart"/>
            <w:r w:rsidR="00D55ED1" w:rsidRPr="00D55ED1">
              <w:rPr>
                <w:rFonts w:ascii="Verdana" w:hAnsi="Verdana"/>
                <w:sz w:val="20"/>
                <w:szCs w:val="20"/>
                <w:lang w:val="en-GB"/>
              </w:rPr>
              <w:t>Kecskemét</w:t>
            </w:r>
            <w:proofErr w:type="spellEnd"/>
            <w:r w:rsidR="00D55ED1" w:rsidRPr="00D55ED1">
              <w:rPr>
                <w:rFonts w:ascii="Verdana" w:hAnsi="Verdana"/>
                <w:sz w:val="20"/>
                <w:szCs w:val="20"/>
                <w:lang w:val="en-GB"/>
              </w:rPr>
              <w:t>, 14</w:t>
            </w:r>
            <w:r w:rsidR="00D55ED1" w:rsidRPr="00D55ED1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  <w:r w:rsidR="00D55ED1">
              <w:rPr>
                <w:rFonts w:ascii="Verdana" w:hAnsi="Verdana"/>
                <w:sz w:val="20"/>
                <w:szCs w:val="20"/>
                <w:lang w:val="en-GB"/>
              </w:rPr>
              <w:t xml:space="preserve"> Oct 1999</w:t>
            </w:r>
          </w:p>
        </w:tc>
      </w:tr>
      <w:tr w:rsidR="00902991" w:rsidRPr="00D55ED1" w:rsidTr="0090299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02991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1999–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282934" w:rsidP="0028293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Taking part in d</w:t>
            </w: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 xml:space="preserve">eveloping </w:t>
            </w:r>
            <w:r w:rsidR="00624A63">
              <w:rPr>
                <w:rFonts w:ascii="Verdana" w:hAnsi="Verdana"/>
                <w:sz w:val="20"/>
                <w:szCs w:val="20"/>
                <w:lang w:val="en-GB"/>
              </w:rPr>
              <w:t xml:space="preserve">method, projecting, </w:t>
            </w:r>
            <w:r w:rsidR="00624A63" w:rsidRPr="00624A63">
              <w:rPr>
                <w:rFonts w:ascii="Verdana" w:hAnsi="Verdana"/>
                <w:sz w:val="20"/>
                <w:szCs w:val="20"/>
                <w:lang w:val="en-GB"/>
              </w:rPr>
              <w:t>designing</w:t>
            </w:r>
            <w:r w:rsidR="00624A63">
              <w:rPr>
                <w:rFonts w:ascii="Verdana" w:hAnsi="Verdana"/>
                <w:sz w:val="20"/>
                <w:szCs w:val="20"/>
                <w:lang w:val="en-GB"/>
              </w:rPr>
              <w:t xml:space="preserve"> and operating</w:t>
            </w:r>
            <w:r w:rsidR="00624A63" w:rsidRPr="00624A63">
              <w:rPr>
                <w:rFonts w:ascii="Verdana" w:hAnsi="Verdana"/>
                <w:sz w:val="20"/>
                <w:szCs w:val="20"/>
                <w:lang w:val="en-GB"/>
              </w:rPr>
              <w:t xml:space="preserve"> measurement system for validation retention filters for radioactive noble gases</w:t>
            </w:r>
            <w:r w:rsidR="00624A63">
              <w:rPr>
                <w:rFonts w:ascii="Verdana" w:hAnsi="Verdana"/>
                <w:sz w:val="20"/>
                <w:szCs w:val="20"/>
                <w:lang w:val="en-GB"/>
              </w:rPr>
              <w:t xml:space="preserve"> and </w:t>
            </w:r>
            <w:r w:rsidR="00624A63" w:rsidRPr="00624A63">
              <w:rPr>
                <w:rFonts w:ascii="Verdana" w:hAnsi="Verdana"/>
                <w:sz w:val="20"/>
                <w:szCs w:val="20"/>
                <w:lang w:val="en-GB"/>
              </w:rPr>
              <w:t xml:space="preserve">for testing aerosol and radioiodine filters for emergency filter systems in </w:t>
            </w:r>
            <w:proofErr w:type="spellStart"/>
            <w:r w:rsidR="00624A63" w:rsidRPr="00624A63">
              <w:rPr>
                <w:rFonts w:ascii="Verdana" w:hAnsi="Verdana"/>
                <w:sz w:val="20"/>
                <w:szCs w:val="20"/>
                <w:lang w:val="en-GB"/>
              </w:rPr>
              <w:t>Paks</w:t>
            </w:r>
            <w:proofErr w:type="spellEnd"/>
            <w:r w:rsidR="00624A63" w:rsidRPr="00624A63">
              <w:rPr>
                <w:rFonts w:ascii="Verdana" w:hAnsi="Verdana"/>
                <w:sz w:val="20"/>
                <w:szCs w:val="20"/>
                <w:lang w:val="en-GB"/>
              </w:rPr>
              <w:t xml:space="preserve"> NPP</w:t>
            </w:r>
          </w:p>
        </w:tc>
      </w:tr>
      <w:tr w:rsidR="00902991" w:rsidRPr="00D55ED1" w:rsidTr="0090299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02991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1999–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B198A" w:rsidRDefault="00282934" w:rsidP="00624A6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B198A">
              <w:rPr>
                <w:rFonts w:ascii="Verdana" w:hAnsi="Verdana"/>
                <w:sz w:val="20"/>
                <w:szCs w:val="20"/>
                <w:lang w:val="en-GB"/>
              </w:rPr>
              <w:t xml:space="preserve">Elaborating </w:t>
            </w:r>
            <w:r w:rsidR="00624A63" w:rsidRPr="00DB198A">
              <w:rPr>
                <w:rFonts w:ascii="Verdana" w:hAnsi="Verdana"/>
                <w:sz w:val="20"/>
                <w:szCs w:val="20"/>
                <w:lang w:val="en-GB"/>
              </w:rPr>
              <w:t xml:space="preserve">method, projecting, designing and operating measurement system for the monitoring of the fuel-cassette-free state of the Control Rod Sleeves during its lift in </w:t>
            </w:r>
            <w:proofErr w:type="spellStart"/>
            <w:r w:rsidR="00624A63" w:rsidRPr="00DB198A">
              <w:rPr>
                <w:rFonts w:ascii="Verdana" w:hAnsi="Verdana"/>
                <w:sz w:val="20"/>
                <w:szCs w:val="20"/>
                <w:lang w:val="en-GB"/>
              </w:rPr>
              <w:t>Paks</w:t>
            </w:r>
            <w:proofErr w:type="spellEnd"/>
            <w:r w:rsidR="00624A63" w:rsidRPr="00DB198A">
              <w:rPr>
                <w:rFonts w:ascii="Verdana" w:hAnsi="Verdana"/>
                <w:sz w:val="20"/>
                <w:szCs w:val="20"/>
                <w:lang w:val="en-GB"/>
              </w:rPr>
              <w:t xml:space="preserve"> NPP</w:t>
            </w:r>
          </w:p>
        </w:tc>
      </w:tr>
      <w:tr w:rsidR="00902991" w:rsidRPr="00D55ED1" w:rsidTr="0090299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02991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2002–2008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B198A" w:rsidRDefault="00282934" w:rsidP="0028293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B198A">
              <w:rPr>
                <w:rFonts w:ascii="Verdana" w:hAnsi="Verdana"/>
                <w:sz w:val="20"/>
                <w:szCs w:val="20"/>
                <w:lang w:val="en-GB"/>
              </w:rPr>
              <w:t>Taking part in d</w:t>
            </w:r>
            <w:r w:rsidR="00902991" w:rsidRPr="00DB198A">
              <w:rPr>
                <w:rFonts w:ascii="Verdana" w:hAnsi="Verdana"/>
                <w:sz w:val="20"/>
                <w:szCs w:val="20"/>
                <w:lang w:val="en-GB"/>
              </w:rPr>
              <w:t>eveloping airborne reconnaissance container</w:t>
            </w:r>
          </w:p>
        </w:tc>
      </w:tr>
      <w:tr w:rsidR="00902991" w:rsidRPr="00D55ED1" w:rsidTr="0090299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02991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2004</w:t>
            </w:r>
            <w:r w:rsidR="00DB198A">
              <w:rPr>
                <w:rFonts w:ascii="Verdana" w:hAnsi="Verdana"/>
                <w:sz w:val="20"/>
                <w:szCs w:val="20"/>
                <w:lang w:val="en-GB"/>
              </w:rPr>
              <w:t>-2005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B198A" w:rsidRDefault="00DB198A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B198A">
              <w:rPr>
                <w:rFonts w:ascii="Verdana" w:hAnsi="Verdana"/>
                <w:sz w:val="20"/>
                <w:szCs w:val="20"/>
                <w:lang w:val="en-GB"/>
              </w:rPr>
              <w:t>Ta</w:t>
            </w:r>
            <w:r w:rsidRPr="00DB198A">
              <w:rPr>
                <w:rFonts w:ascii="Verdana" w:hAnsi="Verdana"/>
                <w:sz w:val="20"/>
                <w:szCs w:val="20"/>
                <w:lang w:val="en-GB"/>
              </w:rPr>
              <w:t>k</w:t>
            </w:r>
            <w:r w:rsidRPr="00DB198A">
              <w:rPr>
                <w:rFonts w:ascii="Verdana" w:hAnsi="Verdana"/>
                <w:sz w:val="20"/>
                <w:szCs w:val="20"/>
                <w:lang w:val="en-GB"/>
              </w:rPr>
              <w:t>ing</w:t>
            </w:r>
            <w:r w:rsidRPr="00DB198A">
              <w:rPr>
                <w:rFonts w:ascii="Verdana" w:hAnsi="Verdana"/>
                <w:sz w:val="20"/>
                <w:szCs w:val="20"/>
                <w:lang w:val="en-GB"/>
              </w:rPr>
              <w:t xml:space="preserve"> part in Investigation of military terrorist threat of </w:t>
            </w:r>
            <w:proofErr w:type="spellStart"/>
            <w:r w:rsidRPr="00DB198A">
              <w:rPr>
                <w:rFonts w:ascii="Verdana" w:hAnsi="Verdana"/>
                <w:sz w:val="20"/>
                <w:szCs w:val="20"/>
                <w:lang w:val="en-GB"/>
              </w:rPr>
              <w:t>Paks</w:t>
            </w:r>
            <w:proofErr w:type="spellEnd"/>
            <w:r w:rsidRPr="00DB198A">
              <w:rPr>
                <w:rFonts w:ascii="Verdana" w:hAnsi="Verdana"/>
                <w:sz w:val="20"/>
                <w:szCs w:val="20"/>
                <w:lang w:val="en-GB"/>
              </w:rPr>
              <w:t xml:space="preserve"> NPP and other nuclear installations</w:t>
            </w:r>
          </w:p>
        </w:tc>
      </w:tr>
      <w:tr w:rsidR="00902991" w:rsidRPr="00D55ED1" w:rsidTr="0090299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02991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2006-2007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B198A" w:rsidRDefault="00DB198A" w:rsidP="00DB198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B198A">
              <w:rPr>
                <w:rFonts w:ascii="Verdana" w:hAnsi="Verdana"/>
                <w:sz w:val="20"/>
                <w:szCs w:val="20"/>
                <w:lang w:val="en-GB"/>
              </w:rPr>
              <w:t xml:space="preserve">Taking part in </w:t>
            </w:r>
            <w:r w:rsidRPr="00DB198A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r w:rsidRPr="00DB198A">
              <w:rPr>
                <w:rFonts w:ascii="Verdana" w:hAnsi="Verdana"/>
                <w:sz w:val="20"/>
                <w:szCs w:val="20"/>
                <w:lang w:val="en-GB"/>
              </w:rPr>
              <w:t>nvestigation</w:t>
            </w:r>
            <w:r w:rsidRPr="00DB198A">
              <w:rPr>
                <w:rFonts w:ascii="Verdana" w:hAnsi="Verdana"/>
                <w:sz w:val="20"/>
                <w:szCs w:val="20"/>
                <w:lang w:val="en-GB"/>
              </w:rPr>
              <w:t xml:space="preserve"> and revision</w:t>
            </w:r>
            <w:r w:rsidRPr="00DB198A">
              <w:rPr>
                <w:rFonts w:ascii="Verdana" w:hAnsi="Verdana"/>
                <w:sz w:val="20"/>
                <w:szCs w:val="20"/>
                <w:lang w:val="en-GB"/>
              </w:rPr>
              <w:t xml:space="preserve"> of </w:t>
            </w:r>
            <w:r w:rsidRPr="00DB198A">
              <w:rPr>
                <w:rFonts w:ascii="Verdana" w:hAnsi="Verdana"/>
                <w:sz w:val="20"/>
                <w:szCs w:val="20"/>
                <w:lang w:val="en-GB"/>
              </w:rPr>
              <w:t xml:space="preserve">physical protection system of </w:t>
            </w:r>
            <w:proofErr w:type="spellStart"/>
            <w:r w:rsidRPr="00DB198A">
              <w:rPr>
                <w:rFonts w:ascii="Verdana" w:hAnsi="Verdana"/>
                <w:sz w:val="20"/>
                <w:szCs w:val="20"/>
                <w:lang w:val="en-GB"/>
              </w:rPr>
              <w:t>Paks</w:t>
            </w:r>
            <w:proofErr w:type="spellEnd"/>
            <w:r w:rsidRPr="00DB198A">
              <w:rPr>
                <w:rFonts w:ascii="Verdana" w:hAnsi="Verdana"/>
                <w:sz w:val="20"/>
                <w:szCs w:val="20"/>
                <w:lang w:val="en-GB"/>
              </w:rPr>
              <w:t xml:space="preserve"> NPP</w:t>
            </w:r>
          </w:p>
        </w:tc>
      </w:tr>
      <w:tr w:rsidR="00902991" w:rsidRPr="00D55ED1" w:rsidTr="0090299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02991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2008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B198A" w:rsidRDefault="00DB198A" w:rsidP="00DB198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B198A">
              <w:rPr>
                <w:rFonts w:ascii="Verdana" w:hAnsi="Verdana"/>
                <w:sz w:val="20"/>
                <w:szCs w:val="20"/>
                <w:lang w:val="en-GB"/>
              </w:rPr>
              <w:t xml:space="preserve">Taking part in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r w:rsidRPr="00DB198A">
              <w:rPr>
                <w:rFonts w:ascii="Verdana" w:hAnsi="Verdana"/>
                <w:sz w:val="20"/>
                <w:szCs w:val="20"/>
                <w:lang w:val="en-GB"/>
              </w:rPr>
              <w:t>nvestigation of</w:t>
            </w:r>
            <w:r w:rsidRPr="00DB198A">
              <w:rPr>
                <w:rFonts w:ascii="Verdana" w:hAnsi="Verdana"/>
                <w:sz w:val="20"/>
                <w:szCs w:val="20"/>
                <w:lang w:val="en-GB"/>
              </w:rPr>
              <w:t xml:space="preserve"> atmospheric spreading models and </w:t>
            </w:r>
            <w:proofErr w:type="spellStart"/>
            <w:r w:rsidRPr="00DB198A">
              <w:rPr>
                <w:rFonts w:ascii="Verdana" w:hAnsi="Verdana"/>
                <w:sz w:val="20"/>
                <w:szCs w:val="20"/>
                <w:lang w:val="en-GB"/>
              </w:rPr>
              <w:t>softwares</w:t>
            </w:r>
            <w:proofErr w:type="spellEnd"/>
            <w:r w:rsidRPr="00DB198A">
              <w:rPr>
                <w:rFonts w:ascii="Verdana" w:hAnsi="Verdana"/>
                <w:sz w:val="20"/>
                <w:szCs w:val="20"/>
                <w:lang w:val="en-GB"/>
              </w:rPr>
              <w:t xml:space="preserve"> implementing in forecasting and evaluating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radiological situation caused by nuclear accidents and incidents</w:t>
            </w:r>
          </w:p>
        </w:tc>
      </w:tr>
      <w:tr w:rsidR="00902991" w:rsidRPr="00D55ED1" w:rsidTr="0090299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02991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2016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B198A" w:rsidRDefault="001A39DE" w:rsidP="001A39D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Keeping series of lectures during 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“Training and Tutoring for experts of the NRAs and their TSOs for developing or strengthening their regulatory and technical capabilities”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relating to</w:t>
            </w:r>
            <w:r w:rsidRPr="00EB51E5">
              <w:rPr>
                <w:rFonts w:ascii="Verdana" w:hAnsi="Verdana"/>
                <w:sz w:val="20"/>
                <w:szCs w:val="20"/>
                <w:lang w:val="en-US"/>
              </w:rPr>
              <w:t xml:space="preserve"> „Radiation Protection and Regulatory Emergency Preparedness”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, Yerevan, Armenia, 12-13</w:t>
            </w:r>
            <w:r w:rsidRPr="001A39DE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April, 2016</w:t>
            </w:r>
          </w:p>
        </w:tc>
      </w:tr>
      <w:tr w:rsidR="00902991" w:rsidRPr="00D55ED1" w:rsidTr="0090299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02991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2016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B198A" w:rsidRDefault="009B7F4E" w:rsidP="00815BB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Keeping series of lectures during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IAEA</w:t>
            </w:r>
            <w:r w:rsidR="006D2FC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815BBC" w:rsidRPr="00815BBC">
              <w:rPr>
                <w:rFonts w:ascii="Verdana" w:hAnsi="Verdana"/>
                <w:sz w:val="20"/>
                <w:szCs w:val="20"/>
                <w:lang w:val="en-GB"/>
              </w:rPr>
              <w:t>IRA2013/06/01 Expert Mission:</w:t>
            </w:r>
            <w:r w:rsidR="00815BB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815BBC" w:rsidRPr="00815BBC">
              <w:rPr>
                <w:rFonts w:ascii="Verdana" w:hAnsi="Verdana"/>
                <w:sz w:val="20"/>
                <w:szCs w:val="20"/>
                <w:lang w:val="en-GB"/>
              </w:rPr>
              <w:t>Methods for Gamma Spectrometry Analysis of Primary Circuit Samples and On &amp; Off-Site Environmental Samples</w:t>
            </w:r>
            <w:r w:rsidR="00463EF2">
              <w:rPr>
                <w:rFonts w:ascii="Verdana" w:hAnsi="Verdana"/>
                <w:sz w:val="20"/>
                <w:szCs w:val="20"/>
                <w:lang w:val="en-GB"/>
              </w:rPr>
              <w:t>, 3-7</w:t>
            </w:r>
            <w:r w:rsidR="00463EF2" w:rsidRPr="00463EF2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  <w:r w:rsidR="00463EF2">
              <w:rPr>
                <w:rFonts w:ascii="Verdana" w:hAnsi="Verdana"/>
                <w:sz w:val="20"/>
                <w:szCs w:val="20"/>
                <w:lang w:val="en-GB"/>
              </w:rPr>
              <w:t xml:space="preserve"> Dec 2016, </w:t>
            </w:r>
            <w:r w:rsidR="00463EF2" w:rsidRPr="00463EF2">
              <w:rPr>
                <w:rFonts w:ascii="Verdana" w:hAnsi="Verdana"/>
                <w:sz w:val="20"/>
                <w:szCs w:val="20"/>
                <w:lang w:val="en-GB"/>
              </w:rPr>
              <w:t>Bushehr</w:t>
            </w:r>
            <w:r w:rsidR="00463EF2">
              <w:rPr>
                <w:rFonts w:ascii="Verdana" w:hAnsi="Verdana"/>
                <w:sz w:val="20"/>
                <w:szCs w:val="20"/>
                <w:lang w:val="en-GB"/>
              </w:rPr>
              <w:t>, Iran</w:t>
            </w:r>
          </w:p>
        </w:tc>
      </w:tr>
      <w:tr w:rsidR="00902991" w:rsidRPr="00D55ED1" w:rsidTr="0090299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02991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2017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B198A" w:rsidRDefault="004B1D81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Keeping series of lectures during IAEA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4B1D81">
              <w:rPr>
                <w:rFonts w:ascii="Verdana" w:hAnsi="Verdana"/>
                <w:sz w:val="20"/>
                <w:szCs w:val="20"/>
                <w:lang w:val="en-GB"/>
              </w:rPr>
              <w:t>RER7008/9004/01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4B1D81">
              <w:rPr>
                <w:rFonts w:ascii="Verdana" w:hAnsi="Verdana"/>
                <w:sz w:val="20"/>
                <w:szCs w:val="20"/>
                <w:lang w:val="en-GB"/>
              </w:rPr>
              <w:t>Data Evaluation Workshop on Determination of Surface Contamination by Handheld Equipment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, 16-20</w:t>
            </w:r>
            <w:r w:rsidRPr="004B1D81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Jan 2017, </w:t>
            </w:r>
            <w:r w:rsidRPr="004B1D81">
              <w:rPr>
                <w:rFonts w:ascii="Verdana" w:hAnsi="Verdana"/>
                <w:sz w:val="20"/>
                <w:szCs w:val="20"/>
                <w:lang w:val="en-GB"/>
              </w:rPr>
              <w:t>Hungary, Budapest</w:t>
            </w:r>
          </w:p>
        </w:tc>
      </w:tr>
      <w:tr w:rsidR="00902991" w:rsidRPr="00D55ED1" w:rsidTr="0090299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02991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2017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F705C9" w:rsidP="00F705C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One-man IAEA mission to </w:t>
            </w:r>
            <w:r w:rsidRPr="00F705C9">
              <w:rPr>
                <w:rFonts w:ascii="Verdana" w:hAnsi="Verdana"/>
                <w:sz w:val="20"/>
                <w:szCs w:val="20"/>
                <w:lang w:val="en-GB"/>
              </w:rPr>
              <w:t>Kyrgyzstan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, task title: “</w:t>
            </w:r>
            <w:r w:rsidRPr="00F705C9">
              <w:rPr>
                <w:rFonts w:ascii="Verdana" w:hAnsi="Verdana"/>
                <w:sz w:val="20"/>
                <w:szCs w:val="20"/>
                <w:lang w:val="en-GB"/>
              </w:rPr>
              <w:t xml:space="preserve">Expert Mission to </w:t>
            </w:r>
            <w:r w:rsidR="00BE4F9A" w:rsidRPr="00F705C9">
              <w:rPr>
                <w:rFonts w:ascii="Verdana" w:hAnsi="Verdana"/>
                <w:sz w:val="20"/>
                <w:szCs w:val="20"/>
                <w:lang w:val="en-GB"/>
              </w:rPr>
              <w:t>Analyse</w:t>
            </w:r>
            <w:r w:rsidRPr="00F705C9">
              <w:rPr>
                <w:rFonts w:ascii="Verdana" w:hAnsi="Verdana"/>
                <w:sz w:val="20"/>
                <w:szCs w:val="20"/>
                <w:lang w:val="en-GB"/>
              </w:rPr>
              <w:t xml:space="preserve"> Laboratory Capabilities at the Department of Disease Prevention and Epidemiological Surveillance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”, 13-20</w:t>
            </w:r>
            <w:r w:rsidRPr="00F705C9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May 2017, </w:t>
            </w:r>
            <w:r w:rsidRPr="00F705C9">
              <w:rPr>
                <w:rFonts w:ascii="Verdana" w:hAnsi="Verdana"/>
                <w:sz w:val="20"/>
                <w:szCs w:val="20"/>
                <w:lang w:val="en-GB"/>
              </w:rPr>
              <w:t>Kyrgyzstan</w:t>
            </w:r>
          </w:p>
        </w:tc>
      </w:tr>
      <w:tr w:rsidR="00902991" w:rsidRPr="00D55ED1" w:rsidTr="0090299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02991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2003-2011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F705C9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Member of the </w:t>
            </w:r>
            <w:r w:rsidRPr="00F705C9">
              <w:rPr>
                <w:rFonts w:ascii="Verdana" w:hAnsi="Verdana"/>
                <w:sz w:val="20"/>
                <w:szCs w:val="20"/>
                <w:lang w:val="en-GB"/>
              </w:rPr>
              <w:t>NATO NSA NBC CIS and Warning &amp; Reporting Panel Syndicate 2</w:t>
            </w:r>
          </w:p>
        </w:tc>
      </w:tr>
      <w:tr w:rsidR="00902991" w:rsidRPr="00D55ED1" w:rsidTr="0090299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02991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2005-2009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F705C9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Expert activities in </w:t>
            </w:r>
            <w:r w:rsidRPr="00F705C9">
              <w:rPr>
                <w:rFonts w:ascii="Verdana" w:hAnsi="Verdana"/>
                <w:sz w:val="20"/>
                <w:szCs w:val="20"/>
                <w:lang w:val="en-GB"/>
              </w:rPr>
              <w:t>Comprehensive Nuclear-Test-Ban Treaty Organization (CTBTO)</w:t>
            </w:r>
          </w:p>
        </w:tc>
      </w:tr>
      <w:tr w:rsidR="00902991" w:rsidRPr="00D55ED1" w:rsidTr="00902991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02991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2013-2014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02991" w:rsidRPr="00D55ED1" w:rsidRDefault="00902991" w:rsidP="0090299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sz w:val="20"/>
                <w:szCs w:val="20"/>
                <w:lang w:val="en-GB"/>
              </w:rPr>
              <w:t>CNC milling and turning, CNC programming (HEIDENHAIN, SIEMENS)</w:t>
            </w:r>
          </w:p>
        </w:tc>
      </w:tr>
    </w:tbl>
    <w:p w:rsidR="00333A5C" w:rsidRPr="00D55ED1" w:rsidRDefault="00333A5C" w:rsidP="00333A5C">
      <w:pPr>
        <w:rPr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1"/>
        <w:gridCol w:w="7006"/>
      </w:tblGrid>
      <w:tr w:rsidR="00333A5C" w:rsidRPr="00D55ED1" w:rsidTr="000A0CBA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D55ED1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55ED1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LANGUAGE SKILLS</w:t>
            </w:r>
          </w:p>
        </w:tc>
      </w:tr>
      <w:tr w:rsidR="00333A5C" w:rsidRPr="00D55ED1" w:rsidTr="000A0CBA"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D55ED1" w:rsidRDefault="000A0CBA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Russian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D55ED1" w:rsidRDefault="001F0ABB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*</w:t>
            </w:r>
            <w:r w:rsidR="000A0CBA">
              <w:rPr>
                <w:rFonts w:ascii="Verdana" w:hAnsi="Verdana"/>
                <w:sz w:val="20"/>
                <w:szCs w:val="20"/>
                <w:lang w:val="en-GB"/>
              </w:rPr>
              <w:t>C1/2</w:t>
            </w:r>
          </w:p>
        </w:tc>
      </w:tr>
      <w:tr w:rsidR="00333A5C" w:rsidRPr="00D55ED1" w:rsidTr="000A0CBA"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D55ED1" w:rsidRDefault="000A0CBA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D55ED1" w:rsidRDefault="001F0ABB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*</w:t>
            </w:r>
            <w:r w:rsidR="000A0CBA">
              <w:rPr>
                <w:rFonts w:ascii="Verdana" w:hAnsi="Verdana"/>
                <w:sz w:val="20"/>
                <w:szCs w:val="20"/>
                <w:lang w:val="en-GB"/>
              </w:rPr>
              <w:t>B2/C1</w:t>
            </w:r>
          </w:p>
        </w:tc>
      </w:tr>
    </w:tbl>
    <w:p w:rsidR="00A93CE2" w:rsidRPr="001F0ABB" w:rsidRDefault="001F0ABB" w:rsidP="00333A5C">
      <w:p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*By the </w:t>
      </w:r>
      <w:r w:rsidRPr="001F0ABB">
        <w:rPr>
          <w:rFonts w:ascii="Verdana" w:hAnsi="Verdana"/>
          <w:sz w:val="20"/>
          <w:szCs w:val="20"/>
          <w:lang w:val="en-GB"/>
        </w:rPr>
        <w:t>Common European Framework of Reference for Languages</w:t>
      </w:r>
    </w:p>
    <w:p w:rsidR="00514432" w:rsidRPr="00D55ED1" w:rsidRDefault="00514432" w:rsidP="00A93CE2">
      <w:pPr>
        <w:rPr>
          <w:rFonts w:ascii="Verdana" w:hAnsi="Verdana"/>
          <w:b/>
          <w:sz w:val="20"/>
          <w:szCs w:val="20"/>
          <w:lang w:val="en-GB"/>
        </w:rPr>
      </w:pPr>
    </w:p>
    <w:sectPr w:rsidR="00514432" w:rsidRPr="00D55ED1" w:rsidSect="0041561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87" w:rsidRDefault="00D25F87" w:rsidP="004A5B11">
      <w:pPr>
        <w:spacing w:after="0" w:line="240" w:lineRule="auto"/>
      </w:pPr>
      <w:r>
        <w:separator/>
      </w:r>
    </w:p>
  </w:endnote>
  <w:endnote w:type="continuationSeparator" w:id="0">
    <w:p w:rsidR="00D25F87" w:rsidRDefault="00D25F87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BE4F9A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87" w:rsidRDefault="00D25F87" w:rsidP="004A5B11">
      <w:pPr>
        <w:spacing w:after="0" w:line="240" w:lineRule="auto"/>
      </w:pPr>
      <w:r>
        <w:separator/>
      </w:r>
    </w:p>
  </w:footnote>
  <w:footnote w:type="continuationSeparator" w:id="0">
    <w:p w:rsidR="00D25F87" w:rsidRDefault="00D25F87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D25F8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D25F8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val="en-US"/>
      </w:rPr>
      <w:drawing>
        <wp:anchor distT="0" distB="0" distL="114300" distR="114300" simplePos="0" relativeHeight="251664384" behindDoc="0" locked="0" layoutInCell="1" allowOverlap="1" wp14:anchorId="7867E4FA" wp14:editId="44C85284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F87"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A0CBA"/>
    <w:rsid w:val="000D2111"/>
    <w:rsid w:val="00123A5A"/>
    <w:rsid w:val="001668A7"/>
    <w:rsid w:val="0017367B"/>
    <w:rsid w:val="001765ED"/>
    <w:rsid w:val="00184F2C"/>
    <w:rsid w:val="001A1298"/>
    <w:rsid w:val="001A39DE"/>
    <w:rsid w:val="001D2E68"/>
    <w:rsid w:val="001F0ABB"/>
    <w:rsid w:val="001F4F97"/>
    <w:rsid w:val="001F5C7F"/>
    <w:rsid w:val="001F71AA"/>
    <w:rsid w:val="00227E21"/>
    <w:rsid w:val="002455DE"/>
    <w:rsid w:val="00252957"/>
    <w:rsid w:val="00252ADC"/>
    <w:rsid w:val="00272C8C"/>
    <w:rsid w:val="00281236"/>
    <w:rsid w:val="00282934"/>
    <w:rsid w:val="002967C6"/>
    <w:rsid w:val="003317B8"/>
    <w:rsid w:val="00333A5C"/>
    <w:rsid w:val="0036188D"/>
    <w:rsid w:val="00375776"/>
    <w:rsid w:val="00380598"/>
    <w:rsid w:val="003B5C7D"/>
    <w:rsid w:val="003C369A"/>
    <w:rsid w:val="00402376"/>
    <w:rsid w:val="004062FF"/>
    <w:rsid w:val="0041561B"/>
    <w:rsid w:val="00450513"/>
    <w:rsid w:val="00463EF2"/>
    <w:rsid w:val="004A4A2A"/>
    <w:rsid w:val="004A5B11"/>
    <w:rsid w:val="004B1D81"/>
    <w:rsid w:val="004B2381"/>
    <w:rsid w:val="004F010B"/>
    <w:rsid w:val="004F0545"/>
    <w:rsid w:val="00511F3E"/>
    <w:rsid w:val="00514432"/>
    <w:rsid w:val="005175DF"/>
    <w:rsid w:val="00524080"/>
    <w:rsid w:val="0055477A"/>
    <w:rsid w:val="00593A14"/>
    <w:rsid w:val="005C4A46"/>
    <w:rsid w:val="005E7E81"/>
    <w:rsid w:val="00624A63"/>
    <w:rsid w:val="006534A3"/>
    <w:rsid w:val="00682E6F"/>
    <w:rsid w:val="006851E4"/>
    <w:rsid w:val="006D2FC2"/>
    <w:rsid w:val="00717DB4"/>
    <w:rsid w:val="00730B3B"/>
    <w:rsid w:val="00732483"/>
    <w:rsid w:val="007365F8"/>
    <w:rsid w:val="007664F1"/>
    <w:rsid w:val="00766645"/>
    <w:rsid w:val="00772F2C"/>
    <w:rsid w:val="007B1A21"/>
    <w:rsid w:val="008072FA"/>
    <w:rsid w:val="0081482A"/>
    <w:rsid w:val="00815BBC"/>
    <w:rsid w:val="008349E2"/>
    <w:rsid w:val="00856186"/>
    <w:rsid w:val="0088316E"/>
    <w:rsid w:val="008A3D86"/>
    <w:rsid w:val="008E6E67"/>
    <w:rsid w:val="00902991"/>
    <w:rsid w:val="009473B4"/>
    <w:rsid w:val="00966177"/>
    <w:rsid w:val="009A2C51"/>
    <w:rsid w:val="009A5427"/>
    <w:rsid w:val="009B6F08"/>
    <w:rsid w:val="009B7F4E"/>
    <w:rsid w:val="009E4C96"/>
    <w:rsid w:val="00A22AF6"/>
    <w:rsid w:val="00A44BE0"/>
    <w:rsid w:val="00A7797B"/>
    <w:rsid w:val="00A93CE2"/>
    <w:rsid w:val="00AB7AB3"/>
    <w:rsid w:val="00AD5E18"/>
    <w:rsid w:val="00AE0B99"/>
    <w:rsid w:val="00AE40B5"/>
    <w:rsid w:val="00B019EA"/>
    <w:rsid w:val="00B02116"/>
    <w:rsid w:val="00BD4F26"/>
    <w:rsid w:val="00BE4F9A"/>
    <w:rsid w:val="00C15169"/>
    <w:rsid w:val="00C876F7"/>
    <w:rsid w:val="00CC22A1"/>
    <w:rsid w:val="00CE386A"/>
    <w:rsid w:val="00CE5F80"/>
    <w:rsid w:val="00D25F87"/>
    <w:rsid w:val="00D340C6"/>
    <w:rsid w:val="00D55ED1"/>
    <w:rsid w:val="00D93127"/>
    <w:rsid w:val="00DB198A"/>
    <w:rsid w:val="00DC0557"/>
    <w:rsid w:val="00E17242"/>
    <w:rsid w:val="00E55462"/>
    <w:rsid w:val="00E66161"/>
    <w:rsid w:val="00EC35BE"/>
    <w:rsid w:val="00ED7927"/>
    <w:rsid w:val="00F37234"/>
    <w:rsid w:val="00F401BF"/>
    <w:rsid w:val="00F705C9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B0418F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765ED"/>
    <w:rPr>
      <w:color w:val="0563C1" w:themeColor="hyperlink"/>
      <w:u w:val="single"/>
    </w:rPr>
  </w:style>
  <w:style w:type="character" w:customStyle="1" w:styleId="rpci1">
    <w:name w:val="_rpc_i1"/>
    <w:basedOn w:val="Bekezdsalapbettpusa"/>
    <w:rsid w:val="0017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surgai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surgai.jozsef@uni-nke.h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2B11-3053-45CB-955D-8A8C5006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Csurgai József</cp:lastModifiedBy>
  <cp:revision>22</cp:revision>
  <cp:lastPrinted>2020-03-03T07:29:00Z</cp:lastPrinted>
  <dcterms:created xsi:type="dcterms:W3CDTF">2020-06-23T12:58:00Z</dcterms:created>
  <dcterms:modified xsi:type="dcterms:W3CDTF">2020-06-24T11:57:00Z</dcterms:modified>
</cp:coreProperties>
</file>